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C4BE" w14:textId="3AAA6048" w:rsidR="00863CAE" w:rsidRPr="003A4C57" w:rsidRDefault="00863CAE" w:rsidP="003A4C57">
      <w:pPr>
        <w:ind w:hanging="11"/>
        <w:rPr>
          <w:rFonts w:ascii="Calibri" w:eastAsia="SimSun" w:hAnsi="Calibri" w:cs="font488"/>
          <w:b/>
          <w:kern w:val="0"/>
          <w:sz w:val="32"/>
          <w:szCs w:val="32"/>
          <w:lang w:eastAsia="ar-SA"/>
          <w14:ligatures w14:val="none"/>
        </w:rPr>
      </w:pPr>
      <w:r w:rsidRPr="003A4C57">
        <w:rPr>
          <w:rFonts w:ascii="Calibri" w:eastAsia="SimSun" w:hAnsi="Calibri" w:cs="font488"/>
          <w:b/>
          <w:kern w:val="0"/>
          <w:sz w:val="32"/>
          <w:szCs w:val="32"/>
          <w:lang w:eastAsia="ar-SA"/>
          <w14:ligatures w14:val="none"/>
        </w:rPr>
        <w:t>Kurtz Ersa steigt in Semiconductor-Industrie ein</w:t>
      </w:r>
    </w:p>
    <w:p w14:paraId="41CBDA7A" w14:textId="77777777" w:rsidR="001F7EDC" w:rsidRDefault="001F7EDC" w:rsidP="003A4C57">
      <w:pPr>
        <w:ind w:right="567" w:hanging="11"/>
        <w:rPr>
          <w:rFonts w:ascii="Calibri" w:hAnsi="Calibri"/>
          <w:bCs/>
          <w:i/>
          <w:sz w:val="22"/>
          <w:u w:val="single"/>
        </w:rPr>
      </w:pPr>
    </w:p>
    <w:p w14:paraId="2BAD83EA" w14:textId="77777777" w:rsidR="001F7EDC" w:rsidRDefault="001F7EDC" w:rsidP="001F7EDC">
      <w:pPr>
        <w:ind w:right="567" w:hanging="11"/>
        <w:rPr>
          <w:rFonts w:ascii="Calibri" w:hAnsi="Calibri" w:cs="Calibri"/>
        </w:rPr>
      </w:pPr>
      <w:r w:rsidRPr="00B345B9">
        <w:rPr>
          <w:rFonts w:ascii="Calibri" w:hAnsi="Calibri"/>
          <w:bCs/>
          <w:i/>
          <w:sz w:val="22"/>
          <w:u w:val="single"/>
        </w:rPr>
        <w:t>Kreuzwertheim/Vaterstetten, 01.09.2025</w:t>
      </w:r>
    </w:p>
    <w:p w14:paraId="3794ADDC" w14:textId="77777777" w:rsidR="001F7EDC" w:rsidRDefault="00863CAE" w:rsidP="001F7EDC">
      <w:pPr>
        <w:ind w:right="850" w:hanging="11"/>
        <w:rPr>
          <w:rFonts w:ascii="Calibri" w:hAnsi="Calibri" w:cs="Calibri"/>
          <w:sz w:val="22"/>
        </w:rPr>
      </w:pPr>
      <w:r w:rsidRPr="001F7EDC">
        <w:rPr>
          <w:rFonts w:ascii="Calibri" w:hAnsi="Calibri" w:cs="Calibri"/>
          <w:sz w:val="22"/>
        </w:rPr>
        <w:t>Der in Kreuzwertheim ansässige Maschinenbaukonzern Kurtz Ersa hat zum 1. September 2025 den Geschäftsbetrieb des insolventen Anlagenbauers ATV Technologie GmbH mit Sitz in Vaterstetten bei München übernommen. Für Kurtz Ersa ist dies der bereits seit längerem avisierte strategische Schritt in den Markt von Produktionsanlagen für die Halbleiterindustrie. Alle Mitarbeiter von ATV werden übernommen.</w:t>
      </w:r>
    </w:p>
    <w:p w14:paraId="7347E988" w14:textId="77777777" w:rsidR="00F26671" w:rsidRDefault="00CF278A" w:rsidP="00F26671">
      <w:pPr>
        <w:ind w:right="850" w:hanging="11"/>
        <w:rPr>
          <w:rFonts w:ascii="Calibri" w:hAnsi="Calibri" w:cs="Calibri"/>
          <w:sz w:val="22"/>
        </w:rPr>
      </w:pPr>
      <w:r w:rsidRPr="001F7EDC">
        <w:rPr>
          <w:rFonts w:ascii="Calibri" w:hAnsi="Calibri" w:cs="Calibri"/>
          <w:sz w:val="22"/>
        </w:rPr>
        <w:t xml:space="preserve">ATV </w:t>
      </w:r>
      <w:r w:rsidR="00863CAE" w:rsidRPr="001F7EDC">
        <w:rPr>
          <w:rFonts w:ascii="Calibri" w:hAnsi="Calibri" w:cs="Calibri"/>
          <w:sz w:val="22"/>
        </w:rPr>
        <w:t xml:space="preserve">entwickelt, produziert und </w:t>
      </w:r>
      <w:r w:rsidRPr="001F7EDC">
        <w:rPr>
          <w:rFonts w:ascii="Calibri" w:hAnsi="Calibri" w:cs="Calibri"/>
          <w:sz w:val="22"/>
        </w:rPr>
        <w:t xml:space="preserve">liefert </w:t>
      </w:r>
      <w:r w:rsidR="00274739" w:rsidRPr="001F7EDC">
        <w:rPr>
          <w:rFonts w:ascii="Calibri" w:hAnsi="Calibri" w:cs="Calibri"/>
          <w:sz w:val="22"/>
        </w:rPr>
        <w:t xml:space="preserve">mit rund 50 Mitarbeitenden </w:t>
      </w:r>
      <w:r w:rsidR="00863CAE" w:rsidRPr="001F7EDC">
        <w:rPr>
          <w:rFonts w:ascii="Calibri" w:hAnsi="Calibri" w:cs="Calibri"/>
          <w:sz w:val="22"/>
        </w:rPr>
        <w:t>Hochtemperatur-Vakuum</w:t>
      </w:r>
      <w:r w:rsidR="00F26671">
        <w:rPr>
          <w:rFonts w:ascii="Calibri" w:hAnsi="Calibri" w:cs="Calibri"/>
          <w:sz w:val="22"/>
        </w:rPr>
        <w:t>-</w:t>
      </w:r>
      <w:r w:rsidRPr="001F7EDC">
        <w:rPr>
          <w:rFonts w:ascii="Calibri" w:hAnsi="Calibri" w:cs="Calibri"/>
          <w:sz w:val="22"/>
        </w:rPr>
        <w:t xml:space="preserve">Reflow-Lötmaschinen </w:t>
      </w:r>
      <w:r w:rsidR="00347740" w:rsidRPr="001F7EDC">
        <w:rPr>
          <w:rFonts w:ascii="Calibri" w:hAnsi="Calibri" w:cs="Calibri"/>
          <w:sz w:val="22"/>
        </w:rPr>
        <w:t>für</w:t>
      </w:r>
      <w:r w:rsidRPr="001F7EDC">
        <w:rPr>
          <w:rFonts w:ascii="Calibri" w:hAnsi="Calibri" w:cs="Calibri"/>
          <w:sz w:val="22"/>
        </w:rPr>
        <w:t xml:space="preserve"> die Chip-Industrie, die beim Prozessschritt der Kontaktierung des Wafers mit externen Anschlussdrähten benötigt werden.</w:t>
      </w:r>
      <w:r w:rsidR="00863CAE" w:rsidRPr="001F7EDC">
        <w:rPr>
          <w:rFonts w:ascii="Calibri" w:hAnsi="Calibri" w:cs="Calibri"/>
          <w:sz w:val="22"/>
        </w:rPr>
        <w:t xml:space="preserve"> </w:t>
      </w:r>
      <w:r w:rsidRPr="001F7EDC">
        <w:rPr>
          <w:rFonts w:ascii="Calibri" w:hAnsi="Calibri" w:cs="Calibri"/>
          <w:sz w:val="22"/>
        </w:rPr>
        <w:t xml:space="preserve">Innerhalb der Wertschöpfungskette der Elektronikfertigung geht </w:t>
      </w:r>
      <w:r w:rsidR="00863CAE" w:rsidRPr="001F7EDC">
        <w:rPr>
          <w:rFonts w:ascii="Calibri" w:hAnsi="Calibri" w:cs="Calibri"/>
          <w:sz w:val="22"/>
        </w:rPr>
        <w:t>Kurtz Ersa</w:t>
      </w:r>
      <w:r w:rsidRPr="001F7EDC">
        <w:rPr>
          <w:rFonts w:ascii="Calibri" w:hAnsi="Calibri" w:cs="Calibri"/>
          <w:sz w:val="22"/>
        </w:rPr>
        <w:t xml:space="preserve"> damit ein Stück stromaufwärts.</w:t>
      </w:r>
    </w:p>
    <w:p w14:paraId="652A5B5F" w14:textId="77777777" w:rsidR="00D04D7E" w:rsidRDefault="00863CAE" w:rsidP="00D04D7E">
      <w:pPr>
        <w:ind w:right="850" w:hanging="11"/>
        <w:rPr>
          <w:rFonts w:ascii="Calibri" w:hAnsi="Calibri" w:cs="Calibri"/>
          <w:sz w:val="22"/>
        </w:rPr>
      </w:pPr>
      <w:r w:rsidRPr="001F7EDC">
        <w:rPr>
          <w:rFonts w:ascii="Calibri" w:hAnsi="Calibri" w:cs="Calibri"/>
          <w:sz w:val="22"/>
        </w:rPr>
        <w:t>Durch das weltweite Ve</w:t>
      </w:r>
      <w:r w:rsidR="00F26671">
        <w:rPr>
          <w:rFonts w:ascii="Calibri" w:hAnsi="Calibri" w:cs="Calibri"/>
          <w:sz w:val="22"/>
        </w:rPr>
        <w:t>r</w:t>
      </w:r>
      <w:r w:rsidRPr="001F7EDC">
        <w:rPr>
          <w:rFonts w:ascii="Calibri" w:hAnsi="Calibri" w:cs="Calibri"/>
          <w:sz w:val="22"/>
        </w:rPr>
        <w:t>triebs-, Service</w:t>
      </w:r>
      <w:r w:rsidR="00F26671">
        <w:rPr>
          <w:rFonts w:ascii="Calibri" w:hAnsi="Calibri" w:cs="Calibri"/>
          <w:sz w:val="22"/>
        </w:rPr>
        <w:t>-</w:t>
      </w:r>
      <w:r w:rsidRPr="001F7EDC">
        <w:rPr>
          <w:rFonts w:ascii="Calibri" w:hAnsi="Calibri" w:cs="Calibri"/>
          <w:sz w:val="22"/>
        </w:rPr>
        <w:t xml:space="preserve"> und Produktionsnetzwerk </w:t>
      </w:r>
      <w:r w:rsidR="00103A6E" w:rsidRPr="001F7EDC">
        <w:rPr>
          <w:rFonts w:ascii="Calibri" w:hAnsi="Calibri" w:cs="Calibri"/>
          <w:sz w:val="22"/>
        </w:rPr>
        <w:t xml:space="preserve">von Kurtz Ersa </w:t>
      </w:r>
      <w:r w:rsidRPr="001F7EDC">
        <w:rPr>
          <w:rFonts w:ascii="Calibri" w:hAnsi="Calibri" w:cs="Calibri"/>
          <w:sz w:val="22"/>
        </w:rPr>
        <w:t xml:space="preserve">öffnen sich für </w:t>
      </w:r>
      <w:r w:rsidR="003179E4" w:rsidRPr="001F7EDC">
        <w:rPr>
          <w:rFonts w:ascii="Calibri" w:hAnsi="Calibri" w:cs="Calibri"/>
          <w:sz w:val="22"/>
        </w:rPr>
        <w:t xml:space="preserve">die Technologie von </w:t>
      </w:r>
      <w:r w:rsidRPr="001F7EDC">
        <w:rPr>
          <w:rFonts w:ascii="Calibri" w:hAnsi="Calibri" w:cs="Calibri"/>
          <w:sz w:val="22"/>
        </w:rPr>
        <w:t xml:space="preserve">ATV </w:t>
      </w:r>
      <w:r w:rsidR="003179E4" w:rsidRPr="001F7EDC">
        <w:rPr>
          <w:rFonts w:ascii="Calibri" w:hAnsi="Calibri" w:cs="Calibri"/>
          <w:sz w:val="22"/>
        </w:rPr>
        <w:t xml:space="preserve">und deren </w:t>
      </w:r>
      <w:r w:rsidR="0048265D">
        <w:rPr>
          <w:rFonts w:ascii="Calibri" w:hAnsi="Calibri" w:cs="Calibri"/>
          <w:sz w:val="22"/>
        </w:rPr>
        <w:t>Beschäftigten</w:t>
      </w:r>
      <w:r w:rsidR="003179E4" w:rsidRPr="001F7EDC">
        <w:rPr>
          <w:rFonts w:ascii="Calibri" w:hAnsi="Calibri" w:cs="Calibri"/>
          <w:sz w:val="22"/>
        </w:rPr>
        <w:t xml:space="preserve"> </w:t>
      </w:r>
      <w:r w:rsidRPr="001F7EDC">
        <w:rPr>
          <w:rFonts w:ascii="Calibri" w:hAnsi="Calibri" w:cs="Calibri"/>
          <w:sz w:val="22"/>
        </w:rPr>
        <w:t xml:space="preserve">neue Türen. Ziel des neuen Produktsegments ist – wie bei allen Segmenten </w:t>
      </w:r>
      <w:r w:rsidR="003179E4" w:rsidRPr="001F7EDC">
        <w:rPr>
          <w:rFonts w:ascii="Calibri" w:hAnsi="Calibri" w:cs="Calibri"/>
          <w:sz w:val="22"/>
        </w:rPr>
        <w:t xml:space="preserve">bei Kurtz Ersa </w:t>
      </w:r>
      <w:r w:rsidRPr="001F7EDC">
        <w:rPr>
          <w:rFonts w:ascii="Calibri" w:hAnsi="Calibri" w:cs="Calibri"/>
          <w:sz w:val="22"/>
        </w:rPr>
        <w:t>–</w:t>
      </w:r>
      <w:r w:rsidR="00D04D7E">
        <w:rPr>
          <w:rFonts w:ascii="Calibri" w:hAnsi="Calibri" w:cs="Calibri"/>
          <w:sz w:val="22"/>
        </w:rPr>
        <w:t>,</w:t>
      </w:r>
      <w:r w:rsidRPr="001F7EDC">
        <w:rPr>
          <w:rFonts w:ascii="Calibri" w:hAnsi="Calibri" w:cs="Calibri"/>
          <w:sz w:val="22"/>
        </w:rPr>
        <w:t xml:space="preserve"> eine führende Rolle im relevanten Markt einzunehmen. Hierzu soll das Produktprogramm modularisiert</w:t>
      </w:r>
      <w:r w:rsidR="00274739" w:rsidRPr="001F7EDC">
        <w:rPr>
          <w:rFonts w:ascii="Calibri" w:hAnsi="Calibri" w:cs="Calibri"/>
          <w:sz w:val="22"/>
        </w:rPr>
        <w:t>,</w:t>
      </w:r>
      <w:r w:rsidRPr="001F7EDC">
        <w:rPr>
          <w:rFonts w:ascii="Calibri" w:hAnsi="Calibri" w:cs="Calibri"/>
          <w:sz w:val="22"/>
        </w:rPr>
        <w:t xml:space="preserve"> ausgebaut </w:t>
      </w:r>
      <w:r w:rsidR="00274739" w:rsidRPr="001F7EDC">
        <w:rPr>
          <w:rFonts w:ascii="Calibri" w:hAnsi="Calibri" w:cs="Calibri"/>
          <w:sz w:val="22"/>
        </w:rPr>
        <w:t xml:space="preserve">und global vermarktet </w:t>
      </w:r>
      <w:r w:rsidRPr="001F7EDC">
        <w:rPr>
          <w:rFonts w:ascii="Calibri" w:hAnsi="Calibri" w:cs="Calibri"/>
          <w:sz w:val="22"/>
        </w:rPr>
        <w:t>werden</w:t>
      </w:r>
      <w:r w:rsidR="00D04D7E">
        <w:rPr>
          <w:rFonts w:ascii="Calibri" w:hAnsi="Calibri" w:cs="Calibri"/>
          <w:sz w:val="22"/>
        </w:rPr>
        <w:t>.</w:t>
      </w:r>
      <w:r w:rsidRPr="001F7EDC">
        <w:rPr>
          <w:rFonts w:ascii="Calibri" w:hAnsi="Calibri" w:cs="Calibri"/>
          <w:sz w:val="22"/>
        </w:rPr>
        <w:t xml:space="preserve"> </w:t>
      </w:r>
      <w:r w:rsidR="00D04D7E">
        <w:rPr>
          <w:rFonts w:ascii="Calibri" w:hAnsi="Calibri" w:cs="Calibri"/>
          <w:sz w:val="22"/>
        </w:rPr>
        <w:t>E</w:t>
      </w:r>
      <w:r w:rsidRPr="001F7EDC">
        <w:rPr>
          <w:rFonts w:ascii="Calibri" w:hAnsi="Calibri" w:cs="Calibri"/>
          <w:sz w:val="22"/>
        </w:rPr>
        <w:t xml:space="preserve">in erster Auftritt </w:t>
      </w:r>
      <w:r w:rsidR="00347740" w:rsidRPr="001F7EDC">
        <w:rPr>
          <w:rFonts w:ascii="Calibri" w:hAnsi="Calibri" w:cs="Calibri"/>
          <w:sz w:val="22"/>
        </w:rPr>
        <w:t xml:space="preserve">unter neuer </w:t>
      </w:r>
      <w:r w:rsidR="003179E4" w:rsidRPr="001F7EDC">
        <w:rPr>
          <w:rFonts w:ascii="Calibri" w:hAnsi="Calibri" w:cs="Calibri"/>
          <w:sz w:val="22"/>
        </w:rPr>
        <w:t>Kurtz Ersa</w:t>
      </w:r>
      <w:r w:rsidR="00D04D7E">
        <w:rPr>
          <w:rFonts w:ascii="Calibri" w:hAnsi="Calibri" w:cs="Calibri"/>
          <w:sz w:val="22"/>
        </w:rPr>
        <w:t>-</w:t>
      </w:r>
      <w:r w:rsidR="00347740" w:rsidRPr="001F7EDC">
        <w:rPr>
          <w:rFonts w:ascii="Calibri" w:hAnsi="Calibri" w:cs="Calibri"/>
          <w:sz w:val="22"/>
        </w:rPr>
        <w:t>Flagge</w:t>
      </w:r>
      <w:r w:rsidRPr="001F7EDC">
        <w:rPr>
          <w:rFonts w:ascii="Calibri" w:hAnsi="Calibri" w:cs="Calibri"/>
          <w:sz w:val="22"/>
        </w:rPr>
        <w:t xml:space="preserve"> ist auf der </w:t>
      </w:r>
      <w:proofErr w:type="spellStart"/>
      <w:r w:rsidRPr="001F7EDC">
        <w:rPr>
          <w:rFonts w:ascii="Calibri" w:hAnsi="Calibri" w:cs="Calibri"/>
          <w:sz w:val="22"/>
        </w:rPr>
        <w:t>Pr</w:t>
      </w:r>
      <w:r w:rsidR="00D04D7E">
        <w:rPr>
          <w:rFonts w:ascii="Calibri" w:hAnsi="Calibri" w:cs="Calibri"/>
          <w:sz w:val="22"/>
        </w:rPr>
        <w:t>o</w:t>
      </w:r>
      <w:r w:rsidRPr="001F7EDC">
        <w:rPr>
          <w:rFonts w:ascii="Calibri" w:hAnsi="Calibri" w:cs="Calibri"/>
          <w:sz w:val="22"/>
        </w:rPr>
        <w:t>d</w:t>
      </w:r>
      <w:r w:rsidR="00D04D7E">
        <w:rPr>
          <w:rFonts w:ascii="Calibri" w:hAnsi="Calibri" w:cs="Calibri"/>
          <w:sz w:val="22"/>
        </w:rPr>
        <w:t>u</w:t>
      </w:r>
      <w:r w:rsidRPr="001F7EDC">
        <w:rPr>
          <w:rFonts w:ascii="Calibri" w:hAnsi="Calibri" w:cs="Calibri"/>
          <w:sz w:val="22"/>
        </w:rPr>
        <w:t>ctronica</w:t>
      </w:r>
      <w:proofErr w:type="spellEnd"/>
      <w:r w:rsidRPr="001F7EDC">
        <w:rPr>
          <w:rFonts w:ascii="Calibri" w:hAnsi="Calibri" w:cs="Calibri"/>
          <w:sz w:val="22"/>
        </w:rPr>
        <w:t xml:space="preserve"> in München, der globalen Leitmesse für die Elektronikproduktion, im November 2025 geplant.</w:t>
      </w:r>
    </w:p>
    <w:p w14:paraId="14D3A850" w14:textId="77777777" w:rsidR="00D00D2F" w:rsidRDefault="00863CAE" w:rsidP="00D00D2F">
      <w:pPr>
        <w:ind w:right="850" w:hanging="11"/>
        <w:rPr>
          <w:rFonts w:ascii="Calibri" w:hAnsi="Calibri" w:cs="Calibri"/>
          <w:sz w:val="22"/>
        </w:rPr>
      </w:pPr>
      <w:r w:rsidRPr="001F7EDC">
        <w:rPr>
          <w:rFonts w:ascii="Calibri" w:hAnsi="Calibri" w:cs="Calibri"/>
          <w:sz w:val="22"/>
        </w:rPr>
        <w:t xml:space="preserve">„Wir sind sehr froh, mit Kurtz Ersa einen strategischen Investor gefunden zu haben, der unser </w:t>
      </w:r>
      <w:r w:rsidR="000D44E8" w:rsidRPr="001F7EDC">
        <w:rPr>
          <w:rFonts w:ascii="Calibri" w:hAnsi="Calibri" w:cs="Calibri"/>
          <w:sz w:val="22"/>
        </w:rPr>
        <w:t>über 50 Jahre bestehendes Geschäft weiterführt und entwickelt. Ganz besonders freut uns, dass alle Mitarbeitenden übernommen werden“</w:t>
      </w:r>
      <w:r w:rsidR="00D00D2F">
        <w:rPr>
          <w:rFonts w:ascii="Calibri" w:hAnsi="Calibri" w:cs="Calibri"/>
          <w:sz w:val="22"/>
        </w:rPr>
        <w:t>,</w:t>
      </w:r>
      <w:r w:rsidR="000D44E8" w:rsidRPr="001F7EDC">
        <w:rPr>
          <w:rFonts w:ascii="Calibri" w:hAnsi="Calibri" w:cs="Calibri"/>
          <w:sz w:val="22"/>
        </w:rPr>
        <w:t xml:space="preserve"> </w:t>
      </w:r>
      <w:r w:rsidR="003D08A6" w:rsidRPr="001F7EDC">
        <w:rPr>
          <w:rFonts w:ascii="Calibri" w:hAnsi="Calibri" w:cs="Calibri"/>
          <w:sz w:val="22"/>
        </w:rPr>
        <w:t>s</w:t>
      </w:r>
      <w:r w:rsidR="000D44E8" w:rsidRPr="001F7EDC">
        <w:rPr>
          <w:rFonts w:ascii="Calibri" w:hAnsi="Calibri" w:cs="Calibri"/>
          <w:sz w:val="22"/>
        </w:rPr>
        <w:t xml:space="preserve">o Alexander </w:t>
      </w:r>
      <w:proofErr w:type="spellStart"/>
      <w:r w:rsidR="000D44E8" w:rsidRPr="001F7EDC">
        <w:rPr>
          <w:rFonts w:ascii="Calibri" w:hAnsi="Calibri" w:cs="Calibri"/>
          <w:sz w:val="22"/>
        </w:rPr>
        <w:t>Tschernev</w:t>
      </w:r>
      <w:proofErr w:type="spellEnd"/>
      <w:r w:rsidR="000D44E8" w:rsidRPr="001F7EDC">
        <w:rPr>
          <w:rFonts w:ascii="Calibri" w:hAnsi="Calibri" w:cs="Calibri"/>
          <w:sz w:val="22"/>
        </w:rPr>
        <w:t>, bisheriger Geschäftsführer und Gesellschafter der ATV Technologie GmbH.</w:t>
      </w:r>
    </w:p>
    <w:p w14:paraId="2C63BE03" w14:textId="77777777" w:rsidR="009828A2" w:rsidRDefault="003D08A6" w:rsidP="009828A2">
      <w:pPr>
        <w:ind w:right="850" w:hanging="11"/>
        <w:rPr>
          <w:rFonts w:ascii="Calibri" w:hAnsi="Calibri" w:cs="Calibri"/>
          <w:sz w:val="22"/>
        </w:rPr>
      </w:pPr>
      <w:r w:rsidRPr="001F7EDC">
        <w:rPr>
          <w:rFonts w:ascii="Calibri" w:hAnsi="Calibri" w:cs="Calibri"/>
          <w:sz w:val="22"/>
        </w:rPr>
        <w:t xml:space="preserve">Thomas Mühleck, CEO </w:t>
      </w:r>
      <w:r w:rsidR="00D00D2F">
        <w:rPr>
          <w:rFonts w:ascii="Calibri" w:hAnsi="Calibri" w:cs="Calibri"/>
          <w:sz w:val="22"/>
        </w:rPr>
        <w:t>des</w:t>
      </w:r>
      <w:r w:rsidRPr="001F7EDC">
        <w:rPr>
          <w:rFonts w:ascii="Calibri" w:hAnsi="Calibri" w:cs="Calibri"/>
          <w:sz w:val="22"/>
        </w:rPr>
        <w:t xml:space="preserve"> Kurtz Ersa</w:t>
      </w:r>
      <w:r w:rsidR="00D00D2F">
        <w:rPr>
          <w:rFonts w:ascii="Calibri" w:hAnsi="Calibri" w:cs="Calibri"/>
          <w:sz w:val="22"/>
        </w:rPr>
        <w:t>-</w:t>
      </w:r>
      <w:r w:rsidRPr="001F7EDC">
        <w:rPr>
          <w:rFonts w:ascii="Calibri" w:hAnsi="Calibri" w:cs="Calibri"/>
          <w:sz w:val="22"/>
        </w:rPr>
        <w:t>Konzern</w:t>
      </w:r>
      <w:r w:rsidR="00D00D2F">
        <w:rPr>
          <w:rFonts w:ascii="Calibri" w:hAnsi="Calibri" w:cs="Calibri"/>
          <w:sz w:val="22"/>
        </w:rPr>
        <w:t>s</w:t>
      </w:r>
      <w:r w:rsidR="00103A6E" w:rsidRPr="001F7EDC">
        <w:rPr>
          <w:rFonts w:ascii="Calibri" w:hAnsi="Calibri" w:cs="Calibri"/>
          <w:sz w:val="22"/>
        </w:rPr>
        <w:t>,</w:t>
      </w:r>
      <w:r w:rsidRPr="001F7EDC">
        <w:rPr>
          <w:rFonts w:ascii="Calibri" w:hAnsi="Calibri" w:cs="Calibri"/>
          <w:sz w:val="22"/>
        </w:rPr>
        <w:t xml:space="preserve"> sieht i</w:t>
      </w:r>
      <w:r w:rsidR="003179E4" w:rsidRPr="001F7EDC">
        <w:rPr>
          <w:rFonts w:ascii="Calibri" w:hAnsi="Calibri" w:cs="Calibri"/>
          <w:sz w:val="22"/>
        </w:rPr>
        <w:t>m Know-</w:t>
      </w:r>
      <w:r w:rsidR="00D00D2F">
        <w:rPr>
          <w:rFonts w:ascii="Calibri" w:hAnsi="Calibri" w:cs="Calibri"/>
          <w:sz w:val="22"/>
        </w:rPr>
        <w:t>h</w:t>
      </w:r>
      <w:r w:rsidR="003179E4" w:rsidRPr="001F7EDC">
        <w:rPr>
          <w:rFonts w:ascii="Calibri" w:hAnsi="Calibri" w:cs="Calibri"/>
          <w:sz w:val="22"/>
        </w:rPr>
        <w:t xml:space="preserve">ow von </w:t>
      </w:r>
      <w:r w:rsidRPr="001F7EDC">
        <w:rPr>
          <w:rFonts w:ascii="Calibri" w:hAnsi="Calibri" w:cs="Calibri"/>
          <w:sz w:val="22"/>
        </w:rPr>
        <w:t xml:space="preserve">ATV „den perfekten Einstieg in die Semiconductor-Industrie, den wir so schon seit längerem in unserer strategischen Roadmap haben. Das hohe technologische </w:t>
      </w:r>
      <w:r w:rsidR="003179E4" w:rsidRPr="001F7EDC">
        <w:rPr>
          <w:rFonts w:ascii="Calibri" w:hAnsi="Calibri" w:cs="Calibri"/>
          <w:sz w:val="22"/>
        </w:rPr>
        <w:t>Wissen</w:t>
      </w:r>
      <w:r w:rsidRPr="001F7EDC">
        <w:rPr>
          <w:rFonts w:ascii="Calibri" w:hAnsi="Calibri" w:cs="Calibri"/>
          <w:sz w:val="22"/>
        </w:rPr>
        <w:t xml:space="preserve"> der Mitarbeitenden passt hervorragend zu unserem Anspruch, in unseren Märkten die Nr.1 für nachhaltige Produktionslösungen zu sein.“ </w:t>
      </w:r>
    </w:p>
    <w:p w14:paraId="687C305A" w14:textId="2C2A8FC4" w:rsidR="003A4C57" w:rsidRPr="001F7EDC" w:rsidRDefault="003D08A6" w:rsidP="009828A2">
      <w:pPr>
        <w:ind w:right="850" w:hanging="11"/>
        <w:rPr>
          <w:rFonts w:ascii="Calibri" w:hAnsi="Calibri" w:cs="Calibri"/>
          <w:sz w:val="22"/>
        </w:rPr>
      </w:pPr>
      <w:r w:rsidRPr="001F7EDC">
        <w:rPr>
          <w:rFonts w:ascii="Calibri" w:hAnsi="Calibri" w:cs="Calibri"/>
          <w:sz w:val="22"/>
        </w:rPr>
        <w:t xml:space="preserve">Dr. Michael Fischer, der als CEO EPE die Business Unit </w:t>
      </w:r>
      <w:r w:rsidR="009828A2">
        <w:rPr>
          <w:rFonts w:ascii="Calibri" w:hAnsi="Calibri" w:cs="Calibri"/>
          <w:sz w:val="22"/>
        </w:rPr>
        <w:t>„</w:t>
      </w:r>
      <w:r w:rsidRPr="001F7EDC">
        <w:rPr>
          <w:rFonts w:ascii="Calibri" w:hAnsi="Calibri" w:cs="Calibri"/>
          <w:sz w:val="22"/>
        </w:rPr>
        <w:t>Electronics Production Equipment</w:t>
      </w:r>
      <w:r w:rsidR="009828A2">
        <w:rPr>
          <w:rFonts w:ascii="Calibri" w:hAnsi="Calibri" w:cs="Calibri"/>
          <w:sz w:val="22"/>
        </w:rPr>
        <w:t>“</w:t>
      </w:r>
      <w:r w:rsidRPr="001F7EDC">
        <w:rPr>
          <w:rFonts w:ascii="Calibri" w:hAnsi="Calibri" w:cs="Calibri"/>
          <w:sz w:val="22"/>
        </w:rPr>
        <w:t xml:space="preserve"> bei Kurtz Ersa verantwortet, sieht in </w:t>
      </w:r>
      <w:r w:rsidR="003179E4" w:rsidRPr="001F7EDC">
        <w:rPr>
          <w:rFonts w:ascii="Calibri" w:hAnsi="Calibri" w:cs="Calibri"/>
          <w:sz w:val="22"/>
        </w:rPr>
        <w:t xml:space="preserve">der </w:t>
      </w:r>
      <w:r w:rsidRPr="001F7EDC">
        <w:rPr>
          <w:rFonts w:ascii="Calibri" w:hAnsi="Calibri" w:cs="Calibri"/>
          <w:sz w:val="22"/>
        </w:rPr>
        <w:t>ATV</w:t>
      </w:r>
      <w:r w:rsidR="003179E4" w:rsidRPr="001F7EDC">
        <w:rPr>
          <w:rFonts w:ascii="Calibri" w:hAnsi="Calibri" w:cs="Calibri"/>
          <w:sz w:val="22"/>
        </w:rPr>
        <w:t>-Technologie</w:t>
      </w:r>
      <w:r w:rsidRPr="001F7EDC">
        <w:rPr>
          <w:rFonts w:ascii="Calibri" w:hAnsi="Calibri" w:cs="Calibri"/>
          <w:sz w:val="22"/>
        </w:rPr>
        <w:t xml:space="preserve"> „den perfekten Nukleus für </w:t>
      </w:r>
      <w:r w:rsidR="003179E4" w:rsidRPr="001F7EDC">
        <w:rPr>
          <w:rFonts w:ascii="Calibri" w:hAnsi="Calibri" w:cs="Calibri"/>
          <w:sz w:val="22"/>
        </w:rPr>
        <w:t>unseren</w:t>
      </w:r>
      <w:r w:rsidRPr="001F7EDC">
        <w:rPr>
          <w:rFonts w:ascii="Calibri" w:hAnsi="Calibri" w:cs="Calibri"/>
          <w:sz w:val="22"/>
        </w:rPr>
        <w:t xml:space="preserve"> Einstieg in die Halbleiterwelt. Die hohe Technologiekompetenz </w:t>
      </w:r>
      <w:r w:rsidR="00CC599A" w:rsidRPr="001F7EDC">
        <w:rPr>
          <w:rFonts w:ascii="Calibri" w:hAnsi="Calibri" w:cs="Calibri"/>
          <w:sz w:val="22"/>
        </w:rPr>
        <w:t>bietet uns die Chance</w:t>
      </w:r>
      <w:r w:rsidR="009828A2">
        <w:rPr>
          <w:rFonts w:ascii="Calibri" w:hAnsi="Calibri" w:cs="Calibri"/>
          <w:sz w:val="22"/>
        </w:rPr>
        <w:t>,</w:t>
      </w:r>
      <w:r w:rsidRPr="001F7EDC">
        <w:rPr>
          <w:rFonts w:ascii="Calibri" w:hAnsi="Calibri" w:cs="Calibri"/>
          <w:sz w:val="22"/>
        </w:rPr>
        <w:t xml:space="preserve"> mit unserem globalen Kurtz Ersa-Netzwerk </w:t>
      </w:r>
      <w:r w:rsidR="007C2B82" w:rsidRPr="001F7EDC">
        <w:rPr>
          <w:rFonts w:ascii="Calibri" w:hAnsi="Calibri" w:cs="Calibri"/>
          <w:sz w:val="22"/>
        </w:rPr>
        <w:t>deutliches Wachstum zu generieren</w:t>
      </w:r>
      <w:r w:rsidR="00153033" w:rsidRPr="001F7EDC">
        <w:rPr>
          <w:rFonts w:ascii="Calibri" w:hAnsi="Calibri" w:cs="Calibri"/>
          <w:sz w:val="22"/>
        </w:rPr>
        <w:t>.</w:t>
      </w:r>
      <w:r w:rsidR="00DA06AA" w:rsidRPr="001F7EDC">
        <w:rPr>
          <w:rFonts w:ascii="Calibri" w:hAnsi="Calibri" w:cs="Calibri"/>
          <w:sz w:val="22"/>
        </w:rPr>
        <w:t xml:space="preserve"> </w:t>
      </w:r>
      <w:r w:rsidRPr="001F7EDC">
        <w:rPr>
          <w:rFonts w:ascii="Calibri" w:hAnsi="Calibri" w:cs="Calibri"/>
          <w:sz w:val="22"/>
        </w:rPr>
        <w:t xml:space="preserve">Mögliches Synergiepotenzial liegt auch </w:t>
      </w:r>
      <w:r w:rsidR="00153033" w:rsidRPr="001F7EDC">
        <w:rPr>
          <w:rFonts w:ascii="Calibri" w:hAnsi="Calibri" w:cs="Calibri"/>
          <w:sz w:val="22"/>
        </w:rPr>
        <w:t xml:space="preserve">bei der bereits im Konzern </w:t>
      </w:r>
      <w:r w:rsidR="00167A2D" w:rsidRPr="001F7EDC">
        <w:rPr>
          <w:rFonts w:ascii="Calibri" w:hAnsi="Calibri" w:cs="Calibri"/>
          <w:sz w:val="22"/>
        </w:rPr>
        <w:t xml:space="preserve">befindlichen </w:t>
      </w:r>
      <w:r w:rsidRPr="001F7EDC">
        <w:rPr>
          <w:rFonts w:ascii="Calibri" w:hAnsi="Calibri" w:cs="Calibri"/>
          <w:sz w:val="22"/>
        </w:rPr>
        <w:lastRenderedPageBreak/>
        <w:t>Automatisierungs</w:t>
      </w:r>
      <w:r w:rsidR="00167A2D" w:rsidRPr="001F7EDC">
        <w:rPr>
          <w:rFonts w:ascii="Calibri" w:hAnsi="Calibri" w:cs="Calibri"/>
          <w:sz w:val="22"/>
        </w:rPr>
        <w:t>kompetenz</w:t>
      </w:r>
      <w:r w:rsidR="00964616" w:rsidRPr="001F7EDC">
        <w:rPr>
          <w:rFonts w:ascii="Calibri" w:hAnsi="Calibri" w:cs="Calibri"/>
          <w:sz w:val="22"/>
        </w:rPr>
        <w:t xml:space="preserve"> für</w:t>
      </w:r>
      <w:r w:rsidRPr="001F7EDC">
        <w:rPr>
          <w:rFonts w:ascii="Calibri" w:hAnsi="Calibri" w:cs="Calibri"/>
          <w:sz w:val="22"/>
        </w:rPr>
        <w:t xml:space="preserve"> vor- und nachgelagerte Prozesse rund um die Halbleiterfertigung. Ich freue mich schon sehr auf die nächsten Schritte und bin mir sicher, dass </w:t>
      </w:r>
      <w:r w:rsidR="003179E4" w:rsidRPr="001F7EDC">
        <w:rPr>
          <w:rFonts w:ascii="Calibri" w:hAnsi="Calibri" w:cs="Calibri"/>
          <w:sz w:val="22"/>
        </w:rPr>
        <w:t xml:space="preserve">die Technologie von </w:t>
      </w:r>
      <w:r w:rsidRPr="001F7EDC">
        <w:rPr>
          <w:rFonts w:ascii="Calibri" w:hAnsi="Calibri" w:cs="Calibri"/>
          <w:sz w:val="22"/>
        </w:rPr>
        <w:t>ATV zukünftig ein wesentlicher Bestandteil von Kurtz Ersa sein wird.“</w:t>
      </w:r>
    </w:p>
    <w:p w14:paraId="5E3EE79D" w14:textId="078525D1" w:rsidR="00514FF0" w:rsidRDefault="00514FF0" w:rsidP="003A4C57">
      <w:pPr>
        <w:ind w:right="567" w:hanging="11"/>
        <w:rPr>
          <w:rFonts w:ascii="Calibri" w:hAnsi="Calibri" w:cs="Calibri"/>
          <w:i/>
          <w:sz w:val="22"/>
        </w:rPr>
      </w:pPr>
      <w:r w:rsidRPr="007A4F5B">
        <w:rPr>
          <w:rFonts w:ascii="Calibri" w:hAnsi="Calibri" w:cs="Calibri"/>
          <w:i/>
          <w:sz w:val="22"/>
        </w:rPr>
        <w:t>Kurtz Ersa ist ein global agierender Maschinenbauer</w:t>
      </w:r>
      <w:r w:rsidR="00BD0A17" w:rsidRPr="007A4F5B">
        <w:rPr>
          <w:rFonts w:ascii="Calibri" w:hAnsi="Calibri" w:cs="Calibri"/>
          <w:i/>
          <w:sz w:val="22"/>
        </w:rPr>
        <w:t xml:space="preserve"> in Familienbesitz</w:t>
      </w:r>
      <w:r w:rsidR="00733DF9" w:rsidRPr="007A4F5B">
        <w:rPr>
          <w:rFonts w:ascii="Calibri" w:hAnsi="Calibri" w:cs="Calibri"/>
          <w:i/>
          <w:sz w:val="22"/>
        </w:rPr>
        <w:t>.</w:t>
      </w:r>
      <w:r w:rsidR="007E7C66" w:rsidRPr="007A4F5B">
        <w:rPr>
          <w:rFonts w:ascii="Calibri" w:hAnsi="Calibri" w:cs="Calibri"/>
          <w:i/>
          <w:sz w:val="22"/>
        </w:rPr>
        <w:t xml:space="preserve"> </w:t>
      </w:r>
      <w:r w:rsidRPr="007A4F5B">
        <w:rPr>
          <w:rFonts w:ascii="Calibri" w:hAnsi="Calibri" w:cs="Calibri"/>
          <w:i/>
          <w:sz w:val="22"/>
        </w:rPr>
        <w:t>Mit Entwicklungs-, Produktions-, Vertriebs</w:t>
      </w:r>
      <w:r w:rsidR="00262F51" w:rsidRPr="007A4F5B">
        <w:rPr>
          <w:rFonts w:ascii="Calibri" w:hAnsi="Calibri" w:cs="Calibri"/>
          <w:i/>
          <w:sz w:val="22"/>
        </w:rPr>
        <w:t>-</w:t>
      </w:r>
      <w:r w:rsidRPr="007A4F5B">
        <w:rPr>
          <w:rFonts w:ascii="Calibri" w:hAnsi="Calibri" w:cs="Calibri"/>
          <w:i/>
          <w:sz w:val="22"/>
        </w:rPr>
        <w:t xml:space="preserve"> und Servicestandorten in Deutschland, China, USA, Mexico, Singapur, </w:t>
      </w:r>
      <w:r w:rsidR="004774CC" w:rsidRPr="007A4F5B">
        <w:rPr>
          <w:rFonts w:ascii="Calibri" w:hAnsi="Calibri" w:cs="Calibri"/>
          <w:i/>
          <w:sz w:val="22"/>
        </w:rPr>
        <w:t xml:space="preserve">Indien, </w:t>
      </w:r>
      <w:r w:rsidRPr="007A4F5B">
        <w:rPr>
          <w:rFonts w:ascii="Calibri" w:hAnsi="Calibri" w:cs="Calibri"/>
          <w:i/>
          <w:sz w:val="22"/>
        </w:rPr>
        <w:t>Frankreich und Rumänien erwirtschaften 1</w:t>
      </w:r>
      <w:r w:rsidR="00262F51" w:rsidRPr="007A4F5B">
        <w:rPr>
          <w:rFonts w:ascii="Calibri" w:hAnsi="Calibri" w:cs="Calibri"/>
          <w:i/>
          <w:sz w:val="22"/>
        </w:rPr>
        <w:t>.</w:t>
      </w:r>
      <w:r w:rsidRPr="007A4F5B">
        <w:rPr>
          <w:rFonts w:ascii="Calibri" w:hAnsi="Calibri" w:cs="Calibri"/>
          <w:i/>
          <w:sz w:val="22"/>
        </w:rPr>
        <w:t>600 Mitarbeitende einen Umsatz von rund 300 Mio</w:t>
      </w:r>
      <w:r w:rsidR="00262F51" w:rsidRPr="007A4F5B">
        <w:rPr>
          <w:rFonts w:ascii="Calibri" w:hAnsi="Calibri" w:cs="Calibri"/>
          <w:i/>
          <w:sz w:val="22"/>
        </w:rPr>
        <w:t>.</w:t>
      </w:r>
      <w:r w:rsidRPr="007A4F5B">
        <w:rPr>
          <w:rFonts w:ascii="Calibri" w:hAnsi="Calibri" w:cs="Calibri"/>
          <w:i/>
          <w:sz w:val="22"/>
        </w:rPr>
        <w:t xml:space="preserve"> </w:t>
      </w:r>
      <w:r w:rsidR="00262F51" w:rsidRPr="007A4F5B">
        <w:rPr>
          <w:rFonts w:ascii="Calibri" w:hAnsi="Calibri" w:cs="Calibri"/>
          <w:i/>
          <w:sz w:val="22"/>
        </w:rPr>
        <w:t>Euro</w:t>
      </w:r>
      <w:r w:rsidR="004C3DEF" w:rsidRPr="007A4F5B">
        <w:rPr>
          <w:rFonts w:ascii="Calibri" w:hAnsi="Calibri" w:cs="Calibri"/>
          <w:i/>
          <w:sz w:val="22"/>
        </w:rPr>
        <w:t xml:space="preserve"> mit nachhaltigen P</w:t>
      </w:r>
      <w:r w:rsidR="00637AD1" w:rsidRPr="007A4F5B">
        <w:rPr>
          <w:rFonts w:ascii="Calibri" w:hAnsi="Calibri" w:cs="Calibri"/>
          <w:i/>
          <w:sz w:val="22"/>
        </w:rPr>
        <w:t>r</w:t>
      </w:r>
      <w:r w:rsidR="004C3DEF" w:rsidRPr="007A4F5B">
        <w:rPr>
          <w:rFonts w:ascii="Calibri" w:hAnsi="Calibri" w:cs="Calibri"/>
          <w:i/>
          <w:sz w:val="22"/>
        </w:rPr>
        <w:t xml:space="preserve">oduktionsanlagen </w:t>
      </w:r>
      <w:r w:rsidR="00F47579" w:rsidRPr="007A4F5B">
        <w:rPr>
          <w:rFonts w:ascii="Calibri" w:hAnsi="Calibri" w:cs="Calibri"/>
          <w:i/>
          <w:sz w:val="22"/>
        </w:rPr>
        <w:t>sowie</w:t>
      </w:r>
      <w:r w:rsidR="004C3DEF" w:rsidRPr="007A4F5B">
        <w:rPr>
          <w:rFonts w:ascii="Calibri" w:hAnsi="Calibri" w:cs="Calibri"/>
          <w:i/>
          <w:sz w:val="22"/>
        </w:rPr>
        <w:t xml:space="preserve"> Automation für </w:t>
      </w:r>
      <w:r w:rsidR="005A34FF" w:rsidRPr="007A4F5B">
        <w:rPr>
          <w:rFonts w:ascii="Calibri" w:hAnsi="Calibri" w:cs="Calibri"/>
          <w:i/>
          <w:sz w:val="22"/>
        </w:rPr>
        <w:t>diverse Industriezweige</w:t>
      </w:r>
      <w:r w:rsidR="00637AD1" w:rsidRPr="007A4F5B">
        <w:rPr>
          <w:rFonts w:ascii="Calibri" w:hAnsi="Calibri" w:cs="Calibri"/>
          <w:i/>
          <w:sz w:val="22"/>
        </w:rPr>
        <w:t xml:space="preserve"> und </w:t>
      </w:r>
      <w:r w:rsidRPr="007A4F5B">
        <w:rPr>
          <w:rFonts w:ascii="Calibri" w:hAnsi="Calibri" w:cs="Calibri"/>
          <w:i/>
          <w:sz w:val="22"/>
        </w:rPr>
        <w:t>nimmt dort jeweils eine führende Marktrolle ein.</w:t>
      </w:r>
    </w:p>
    <w:p w14:paraId="2EA2F180" w14:textId="1DFE0144" w:rsidR="00BA33B5" w:rsidRPr="00650206" w:rsidRDefault="00650206" w:rsidP="00650206">
      <w:pPr>
        <w:spacing w:line="240" w:lineRule="auto"/>
        <w:ind w:right="1133"/>
        <w:rPr>
          <w:bCs/>
          <w:i/>
        </w:rPr>
      </w:pPr>
      <w:r>
        <w:rPr>
          <w:b/>
          <w:bCs/>
          <w:u w:val="single"/>
        </w:rPr>
        <w:br/>
      </w:r>
      <w:r w:rsidR="00BA33B5" w:rsidRPr="00317682">
        <w:rPr>
          <w:rFonts w:ascii="Calibri" w:hAnsi="Calibri" w:cs="Calibri"/>
          <w:b/>
          <w:bCs/>
          <w:sz w:val="18"/>
          <w:szCs w:val="18"/>
          <w:u w:val="single"/>
        </w:rPr>
        <w:t>Bilder</w:t>
      </w:r>
      <w:r w:rsidR="00317682" w:rsidRPr="00317682">
        <w:rPr>
          <w:rFonts w:ascii="Calibri" w:hAnsi="Calibri" w:cs="Calibri"/>
          <w:b/>
          <w:bCs/>
          <w:sz w:val="18"/>
          <w:szCs w:val="18"/>
          <w:u w:val="single"/>
        </w:rPr>
        <w:t xml:space="preserve"> </w:t>
      </w:r>
      <w:r w:rsidR="00317682" w:rsidRPr="00317682">
        <w:rPr>
          <w:rFonts w:ascii="Calibri" w:hAnsi="Calibri" w:cs="Calibri"/>
          <w:sz w:val="18"/>
          <w:szCs w:val="18"/>
          <w:u w:val="single"/>
        </w:rPr>
        <w:t>(Massimo de Vivo, Kurtz Holding)</w:t>
      </w:r>
      <w:r w:rsidR="00BA33B5" w:rsidRPr="00317682">
        <w:rPr>
          <w:rFonts w:ascii="Calibri" w:hAnsi="Calibri" w:cs="Calibri"/>
          <w:sz w:val="18"/>
          <w:szCs w:val="18"/>
          <w:u w:val="single"/>
        </w:rPr>
        <w:t xml:space="preserve">: </w:t>
      </w:r>
      <w:r>
        <w:rPr>
          <w:b/>
          <w:bCs/>
          <w:u w:val="single"/>
        </w:rPr>
        <w:br/>
      </w:r>
      <w:r w:rsidR="00BA33B5">
        <w:rPr>
          <w:bCs/>
          <w:i/>
          <w:noProof/>
        </w:rPr>
        <w:drawing>
          <wp:inline distT="0" distB="0" distL="0" distR="0" wp14:anchorId="5601FA02" wp14:editId="24E0EF80">
            <wp:extent cx="4320000" cy="2876400"/>
            <wp:effectExtent l="0" t="0" r="4445" b="635"/>
            <wp:docPr id="356022910" name="Grafik 2" descr="Ein Bild, das Person, Kleidung, Wand,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22910" name="Grafik 2" descr="Ein Bild, das Person, Kleidung, Wand, Lächel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0000" cy="2876400"/>
                    </a:xfrm>
                    <a:prstGeom prst="rect">
                      <a:avLst/>
                    </a:prstGeom>
                  </pic:spPr>
                </pic:pic>
              </a:graphicData>
            </a:graphic>
          </wp:inline>
        </w:drawing>
      </w:r>
      <w:r w:rsidR="00BA33B5" w:rsidRPr="00E74259">
        <w:rPr>
          <w:rFonts w:ascii="Calibri" w:hAnsi="Calibri"/>
          <w:bCs/>
          <w:i/>
          <w:sz w:val="18"/>
          <w:u w:val="single"/>
        </w:rPr>
        <w:t>Bildunterschrift:</w:t>
      </w:r>
      <w:r w:rsidR="00BA33B5" w:rsidRPr="00E74259">
        <w:rPr>
          <w:rFonts w:ascii="Calibri" w:hAnsi="Calibri"/>
          <w:bCs/>
          <w:i/>
          <w:sz w:val="18"/>
        </w:rPr>
        <w:t xml:space="preserve"> Thomas Mühleck, CEO Kurtz Ersa-Konzern, beim Shakehands mit Alexander </w:t>
      </w:r>
      <w:proofErr w:type="spellStart"/>
      <w:r w:rsidR="00BA33B5" w:rsidRPr="00E74259">
        <w:rPr>
          <w:rFonts w:ascii="Calibri" w:hAnsi="Calibri"/>
          <w:bCs/>
          <w:i/>
          <w:sz w:val="18"/>
        </w:rPr>
        <w:t>Tschernev</w:t>
      </w:r>
      <w:proofErr w:type="spellEnd"/>
      <w:r w:rsidR="00BA33B5" w:rsidRPr="00E74259">
        <w:rPr>
          <w:rFonts w:ascii="Calibri" w:hAnsi="Calibri"/>
          <w:bCs/>
          <w:i/>
          <w:sz w:val="18"/>
        </w:rPr>
        <w:t>, bisheriger Geschäftsführer und Gesellschafter der ATV Technologie GmbH</w:t>
      </w:r>
    </w:p>
    <w:p w14:paraId="6B8E2C69" w14:textId="19EA63E6" w:rsidR="00BA33B5" w:rsidRDefault="007E1B3C" w:rsidP="00BA33B5">
      <w:pPr>
        <w:ind w:right="567" w:hanging="11"/>
        <w:rPr>
          <w:rFonts w:ascii="Calibri" w:hAnsi="Calibri"/>
          <w:bCs/>
          <w:i/>
          <w:sz w:val="18"/>
        </w:rPr>
      </w:pPr>
      <w:r>
        <w:rPr>
          <w:noProof/>
        </w:rPr>
        <w:drawing>
          <wp:inline distT="0" distB="0" distL="0" distR="0" wp14:anchorId="1BA97390" wp14:editId="2A3597A3">
            <wp:extent cx="4320000" cy="1731600"/>
            <wp:effectExtent l="0" t="0" r="4445" b="2540"/>
            <wp:docPr id="1801285674" name="Grafik 1" descr="Ein Bild, das Kleidung, Person, Wand,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85674" name="Grafik 1" descr="Ein Bild, das Kleidung, Person, Wand, Menschliches Gesich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0" cy="1731600"/>
                    </a:xfrm>
                    <a:prstGeom prst="rect">
                      <a:avLst/>
                    </a:prstGeom>
                    <a:noFill/>
                    <a:ln>
                      <a:noFill/>
                    </a:ln>
                  </pic:spPr>
                </pic:pic>
              </a:graphicData>
            </a:graphic>
          </wp:inline>
        </w:drawing>
      </w:r>
    </w:p>
    <w:p w14:paraId="2778BF5B" w14:textId="04BBF2EA" w:rsidR="00BA33B5" w:rsidRPr="007A4F5B" w:rsidRDefault="007E1B3C" w:rsidP="007E1B3C">
      <w:pPr>
        <w:ind w:right="567" w:hanging="11"/>
        <w:rPr>
          <w:rFonts w:ascii="Calibri" w:hAnsi="Calibri" w:cs="Calibri"/>
          <w:i/>
          <w:sz w:val="22"/>
        </w:rPr>
      </w:pPr>
      <w:r w:rsidRPr="00E74259">
        <w:rPr>
          <w:rFonts w:ascii="Calibri" w:hAnsi="Calibri"/>
          <w:bCs/>
          <w:i/>
          <w:sz w:val="18"/>
          <w:u w:val="single"/>
        </w:rPr>
        <w:t>Bildunterschrift:</w:t>
      </w:r>
      <w:r w:rsidRPr="00E74259">
        <w:rPr>
          <w:rFonts w:ascii="Calibri" w:hAnsi="Calibri"/>
          <w:bCs/>
          <w:i/>
          <w:sz w:val="18"/>
        </w:rPr>
        <w:t xml:space="preserve"> </w:t>
      </w:r>
      <w:r w:rsidR="006F7BF5">
        <w:rPr>
          <w:rFonts w:ascii="Calibri" w:hAnsi="Calibri"/>
          <w:bCs/>
          <w:i/>
          <w:sz w:val="18"/>
        </w:rPr>
        <w:t xml:space="preserve">Gruppenbild der Beteiligten nach </w:t>
      </w:r>
      <w:r w:rsidR="00650206">
        <w:rPr>
          <w:rFonts w:ascii="Calibri" w:hAnsi="Calibri"/>
          <w:bCs/>
          <w:i/>
          <w:sz w:val="18"/>
        </w:rPr>
        <w:t>erfolgter Unterschrift zur Übernahme</w:t>
      </w:r>
    </w:p>
    <w:sectPr w:rsidR="00BA33B5" w:rsidRPr="007A4F5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952B" w14:textId="77777777" w:rsidR="00B05262" w:rsidRDefault="00B05262" w:rsidP="00863CAE">
      <w:pPr>
        <w:spacing w:after="0" w:line="240" w:lineRule="auto"/>
      </w:pPr>
      <w:r>
        <w:separator/>
      </w:r>
    </w:p>
  </w:endnote>
  <w:endnote w:type="continuationSeparator" w:id="0">
    <w:p w14:paraId="3325D659" w14:textId="77777777" w:rsidR="00B05262" w:rsidRDefault="00B05262" w:rsidP="0086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88">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A505" w14:textId="77777777" w:rsidR="006548F4" w:rsidRDefault="006548F4" w:rsidP="006548F4">
    <w:pPr>
      <w:pStyle w:val="Fuzeile"/>
      <w:rPr>
        <w:rFonts w:cs="Calibri"/>
        <w:b/>
        <w:sz w:val="20"/>
      </w:rPr>
    </w:pPr>
  </w:p>
  <w:p w14:paraId="6B17A3FB" w14:textId="513BFCE3" w:rsidR="006548F4" w:rsidRPr="00D20964" w:rsidRDefault="00650206" w:rsidP="006548F4">
    <w:pPr>
      <w:pStyle w:val="Fuzeile"/>
      <w:rPr>
        <w:rFonts w:cs="Calibri"/>
        <w:b/>
        <w:sz w:val="20"/>
      </w:rPr>
    </w:pPr>
    <w:r>
      <w:rPr>
        <w:rFonts w:cs="Calibri"/>
        <w:b/>
        <w:sz w:val="20"/>
      </w:rPr>
      <w:br/>
    </w:r>
    <w:r w:rsidR="006548F4" w:rsidRPr="00D07B23">
      <w:rPr>
        <w:rFonts w:cs="Calibri"/>
        <w:b/>
        <w:sz w:val="20"/>
      </w:rPr>
      <w:t xml:space="preserve">Kurtz </w:t>
    </w:r>
    <w:r w:rsidR="006548F4">
      <w:rPr>
        <w:rFonts w:cs="Calibri"/>
        <w:b/>
        <w:sz w:val="20"/>
      </w:rPr>
      <w:t xml:space="preserve">Holding GmbH &amp; Co. </w:t>
    </w:r>
    <w:proofErr w:type="spellStart"/>
    <w:r w:rsidR="006548F4">
      <w:rPr>
        <w:rFonts w:cs="Calibri"/>
        <w:b/>
        <w:sz w:val="20"/>
      </w:rPr>
      <w:t>Beteiligungs</w:t>
    </w:r>
    <w:proofErr w:type="spellEnd"/>
    <w:r w:rsidR="006548F4">
      <w:rPr>
        <w:rFonts w:cs="Calibri"/>
        <w:b/>
        <w:sz w:val="20"/>
      </w:rPr>
      <w:t xml:space="preserve"> KG</w:t>
    </w:r>
    <w:r w:rsidR="006548F4" w:rsidRPr="00D20964">
      <w:rPr>
        <w:rFonts w:cs="Calibri"/>
        <w:b/>
        <w:sz w:val="20"/>
      </w:rPr>
      <w:tab/>
    </w:r>
    <w:r w:rsidR="006548F4" w:rsidRPr="00D20964">
      <w:rPr>
        <w:rFonts w:cs="Calibri"/>
        <w:b/>
        <w:sz w:val="20"/>
      </w:rPr>
      <w:tab/>
    </w:r>
  </w:p>
  <w:p w14:paraId="04FAB512" w14:textId="77777777" w:rsidR="006548F4" w:rsidRDefault="006548F4" w:rsidP="006548F4">
    <w:pPr>
      <w:pStyle w:val="Fuzeile"/>
      <w:rPr>
        <w:sz w:val="8"/>
      </w:rPr>
    </w:pPr>
    <w:r>
      <w:rPr>
        <w:noProof/>
      </w:rPr>
      <mc:AlternateContent>
        <mc:Choice Requires="wps">
          <w:drawing>
            <wp:anchor distT="4294967294" distB="4294967294" distL="114300" distR="114300" simplePos="0" relativeHeight="251661312" behindDoc="0" locked="0" layoutInCell="0" allowOverlap="1" wp14:anchorId="531C307C" wp14:editId="7B7CE121">
              <wp:simplePos x="0" y="0"/>
              <wp:positionH relativeFrom="column">
                <wp:posOffset>0</wp:posOffset>
              </wp:positionH>
              <wp:positionV relativeFrom="paragraph">
                <wp:posOffset>39369</wp:posOffset>
              </wp:positionV>
              <wp:extent cx="6120130"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DDCC3" id="Gerader Verbinde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1pt" to="481.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" o:allowincell="f"/>
          </w:pict>
        </mc:Fallback>
      </mc:AlternateContent>
    </w:r>
  </w:p>
  <w:p w14:paraId="210121C6" w14:textId="6AFB9919" w:rsidR="006548F4" w:rsidRPr="00FF4EFF" w:rsidRDefault="006548F4" w:rsidP="006548F4">
    <w:pPr>
      <w:pStyle w:val="Fuzeile"/>
      <w:tabs>
        <w:tab w:val="clear" w:pos="9072"/>
        <w:tab w:val="right" w:pos="9639"/>
      </w:tabs>
      <w:rPr>
        <w:sz w:val="16"/>
      </w:rPr>
    </w:pPr>
    <w:r w:rsidRPr="00D026F7">
      <w:rPr>
        <w:sz w:val="16"/>
      </w:rPr>
      <w:tab/>
    </w:r>
    <w:r>
      <w:rPr>
        <w:snapToGrid w:val="0"/>
        <w:sz w:val="16"/>
      </w:rPr>
      <w:fldChar w:fldCharType="begin"/>
    </w:r>
    <w:r w:rsidRPr="00FF4EFF">
      <w:rPr>
        <w:snapToGrid w:val="0"/>
        <w:sz w:val="16"/>
      </w:rPr>
      <w:instrText xml:space="preserve"> FILENAME   \* MERGEFORMAT </w:instrText>
    </w:r>
    <w:r>
      <w:rPr>
        <w:snapToGrid w:val="0"/>
        <w:sz w:val="16"/>
      </w:rPr>
      <w:fldChar w:fldCharType="separate"/>
    </w:r>
    <w:r>
      <w:rPr>
        <w:noProof/>
        <w:snapToGrid w:val="0"/>
        <w:sz w:val="16"/>
      </w:rPr>
      <w:t>250901-KE-PI-ATV-Technologie-GmbH.docx</w:t>
    </w:r>
    <w:r>
      <w:rPr>
        <w:snapToGrid w:val="0"/>
        <w:sz w:val="16"/>
      </w:rPr>
      <w:fldChar w:fldCharType="end"/>
    </w:r>
    <w:r w:rsidRPr="00FF4EFF">
      <w:rPr>
        <w:sz w:val="16"/>
      </w:rPr>
      <w:tab/>
      <w:t xml:space="preserve">     Seite </w:t>
    </w:r>
    <w:r>
      <w:rPr>
        <w:rStyle w:val="Seitenzahl"/>
      </w:rPr>
      <w:fldChar w:fldCharType="begin"/>
    </w:r>
    <w:r w:rsidRPr="00FF4EFF">
      <w:rPr>
        <w:rStyle w:val="Seitenzahl"/>
      </w:rPr>
      <w:instrText xml:space="preserve"> PAGE </w:instrText>
    </w:r>
    <w:r>
      <w:rPr>
        <w:rStyle w:val="Seitenzahl"/>
      </w:rPr>
      <w:fldChar w:fldCharType="separate"/>
    </w:r>
    <w:r>
      <w:rPr>
        <w:rStyle w:val="Seitenzahl"/>
      </w:rPr>
      <w:t>1</w:t>
    </w:r>
    <w:r>
      <w:rPr>
        <w:rStyle w:val="Seitenzahl"/>
      </w:rPr>
      <w:fldChar w:fldCharType="end"/>
    </w:r>
    <w:r w:rsidRPr="00FF4EFF">
      <w:rPr>
        <w:rStyle w:val="Seitenzahl"/>
      </w:rPr>
      <w:t xml:space="preserve"> /</w:t>
    </w:r>
    <w:r>
      <w:rPr>
        <w:rStyle w:val="Seitenzahl"/>
      </w:rPr>
      <w:fldChar w:fldCharType="begin"/>
    </w:r>
    <w:r w:rsidRPr="00FF4EFF">
      <w:rPr>
        <w:rStyle w:val="Seitenzahl"/>
      </w:rPr>
      <w:instrText xml:space="preserve"> NUMPAGES   \* MERGEFORMAT </w:instrText>
    </w:r>
    <w:r>
      <w:rPr>
        <w:rStyle w:val="Seitenzahl"/>
      </w:rPr>
      <w:fldChar w:fldCharType="separate"/>
    </w:r>
    <w:r>
      <w:rPr>
        <w:rStyle w:val="Seitenzahl"/>
      </w:rPr>
      <w:t>2</w:t>
    </w:r>
    <w:r>
      <w:rPr>
        <w:rStyle w:val="Seitenzahl"/>
      </w:rPr>
      <w:fldChar w:fldCharType="end"/>
    </w:r>
  </w:p>
  <w:p w14:paraId="43795F2E" w14:textId="77777777" w:rsidR="006548F4" w:rsidRDefault="006548F4" w:rsidP="006548F4">
    <w:pPr>
      <w:pStyle w:val="Fuzeile"/>
      <w:tabs>
        <w:tab w:val="clear" w:pos="4536"/>
        <w:tab w:val="clear" w:pos="9072"/>
        <w:tab w:val="left" w:pos="3879"/>
      </w:tabs>
    </w:pPr>
  </w:p>
  <w:p w14:paraId="6133636D" w14:textId="77777777" w:rsidR="005A4090" w:rsidRDefault="005A40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C26C" w14:textId="77777777" w:rsidR="00B05262" w:rsidRDefault="00B05262" w:rsidP="00863CAE">
      <w:pPr>
        <w:spacing w:after="0" w:line="240" w:lineRule="auto"/>
      </w:pPr>
      <w:r>
        <w:separator/>
      </w:r>
    </w:p>
  </w:footnote>
  <w:footnote w:type="continuationSeparator" w:id="0">
    <w:p w14:paraId="5157B496" w14:textId="77777777" w:rsidR="00B05262" w:rsidRDefault="00B05262" w:rsidP="00863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CellMar>
        <w:left w:w="0" w:type="dxa"/>
        <w:bottom w:w="85" w:type="dxa"/>
        <w:right w:w="0" w:type="dxa"/>
      </w:tblCellMar>
      <w:tblLook w:val="04A0" w:firstRow="1" w:lastRow="0" w:firstColumn="1" w:lastColumn="0" w:noHBand="0" w:noVBand="1"/>
    </w:tblPr>
    <w:tblGrid>
      <w:gridCol w:w="4994"/>
      <w:gridCol w:w="4078"/>
    </w:tblGrid>
    <w:tr w:rsidR="005A4090" w:rsidRPr="00D20964" w14:paraId="7D6CAF3B" w14:textId="77777777" w:rsidTr="006D3642">
      <w:trPr>
        <w:trHeight w:val="794"/>
      </w:trPr>
      <w:tc>
        <w:tcPr>
          <w:tcW w:w="5102" w:type="dxa"/>
          <w:vAlign w:val="bottom"/>
        </w:tcPr>
        <w:p w14:paraId="33A666E5" w14:textId="319B6E08" w:rsidR="005A4090" w:rsidRPr="00D20964" w:rsidRDefault="005A4090" w:rsidP="005A4090">
          <w:pPr>
            <w:pStyle w:val="Kopfzeile"/>
            <w:tabs>
              <w:tab w:val="left" w:pos="1332"/>
            </w:tabs>
            <w:rPr>
              <w:rFonts w:cs="Calibri"/>
              <w:b/>
              <w:sz w:val="48"/>
              <w:szCs w:val="48"/>
            </w:rPr>
          </w:pPr>
          <w:r>
            <w:rPr>
              <w:rFonts w:cs="Calibri"/>
              <w:b/>
              <w:sz w:val="48"/>
              <w:szCs w:val="48"/>
            </w:rPr>
            <w:t>Presseinformation</w:t>
          </w:r>
        </w:p>
      </w:tc>
      <w:tc>
        <w:tcPr>
          <w:tcW w:w="4535" w:type="dxa"/>
          <w:vAlign w:val="center"/>
        </w:tcPr>
        <w:p w14:paraId="11C63F07" w14:textId="77777777" w:rsidR="005A4090" w:rsidRPr="00D20964" w:rsidRDefault="005A4090" w:rsidP="005A4090">
          <w:pPr>
            <w:pStyle w:val="Kopfzeile"/>
            <w:tabs>
              <w:tab w:val="left" w:pos="1134"/>
            </w:tabs>
            <w:jc w:val="right"/>
            <w:rPr>
              <w:b/>
            </w:rPr>
          </w:pPr>
          <w:r>
            <w:rPr>
              <w:noProof/>
            </w:rPr>
            <w:drawing>
              <wp:anchor distT="0" distB="0" distL="114300" distR="114300" simplePos="0" relativeHeight="251659264" behindDoc="0" locked="1" layoutInCell="1" allowOverlap="0" wp14:anchorId="3D6BF3D1" wp14:editId="71757695">
                <wp:simplePos x="0" y="0"/>
                <wp:positionH relativeFrom="column">
                  <wp:posOffset>250825</wp:posOffset>
                </wp:positionH>
                <wp:positionV relativeFrom="page">
                  <wp:posOffset>131445</wp:posOffset>
                </wp:positionV>
                <wp:extent cx="2624455" cy="356235"/>
                <wp:effectExtent l="0" t="0" r="4445" b="5715"/>
                <wp:wrapNone/>
                <wp:docPr id="1" name="Grafik 1" descr="Beschreibung: 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K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55" cy="356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CFE3952" w14:textId="41E0DD0A" w:rsidR="005A4090" w:rsidRDefault="005A4090" w:rsidP="001F7EDC">
    <w:pPr>
      <w:pStyle w:val="Kopfzeile"/>
      <w:tabs>
        <w:tab w:val="left" w:pos="1332"/>
      </w:tabs>
    </w:pPr>
    <w:r>
      <w:rPr>
        <w:rFonts w:cs="Calibri"/>
        <w:sz w:val="16"/>
        <w:szCs w:val="16"/>
      </w:rPr>
      <w:t>Konzern / Thema: ATV Technologie GmbH</w:t>
    </w:r>
    <w:r w:rsidR="001F7EDC">
      <w:rPr>
        <w:rFonts w:cs="Calibri"/>
        <w:sz w:val="16"/>
        <w:szCs w:val="16"/>
      </w:rPr>
      <w:br/>
    </w:r>
    <w:r w:rsidR="001F7EDC">
      <w:rPr>
        <w:rFonts w:cs="Calibri"/>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53A"/>
    <w:multiLevelType w:val="multilevel"/>
    <w:tmpl w:val="AAFC2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979AE"/>
    <w:multiLevelType w:val="multilevel"/>
    <w:tmpl w:val="DC2AB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6314C"/>
    <w:multiLevelType w:val="multilevel"/>
    <w:tmpl w:val="FD66B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DD0B47"/>
    <w:multiLevelType w:val="multilevel"/>
    <w:tmpl w:val="B9B4C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2571B"/>
    <w:multiLevelType w:val="multilevel"/>
    <w:tmpl w:val="E056C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CE2E41"/>
    <w:multiLevelType w:val="multilevel"/>
    <w:tmpl w:val="472E4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A65FC6"/>
    <w:multiLevelType w:val="multilevel"/>
    <w:tmpl w:val="F38E2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5C01D8"/>
    <w:multiLevelType w:val="multilevel"/>
    <w:tmpl w:val="F28C7F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0A55D7"/>
    <w:multiLevelType w:val="multilevel"/>
    <w:tmpl w:val="A352F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EB08DC"/>
    <w:multiLevelType w:val="multilevel"/>
    <w:tmpl w:val="05A6F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AC674D"/>
    <w:multiLevelType w:val="multilevel"/>
    <w:tmpl w:val="A0542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2C3154"/>
    <w:multiLevelType w:val="multilevel"/>
    <w:tmpl w:val="2458B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78717335">
    <w:abstractNumId w:val="10"/>
  </w:num>
  <w:num w:numId="2" w16cid:durableId="1645306813">
    <w:abstractNumId w:val="1"/>
  </w:num>
  <w:num w:numId="3" w16cid:durableId="82843998">
    <w:abstractNumId w:val="11"/>
  </w:num>
  <w:num w:numId="4" w16cid:durableId="1780375011">
    <w:abstractNumId w:val="2"/>
  </w:num>
  <w:num w:numId="5" w16cid:durableId="2113235547">
    <w:abstractNumId w:val="7"/>
  </w:num>
  <w:num w:numId="6" w16cid:durableId="1053503540">
    <w:abstractNumId w:val="0"/>
  </w:num>
  <w:num w:numId="7" w16cid:durableId="1001129931">
    <w:abstractNumId w:val="4"/>
  </w:num>
  <w:num w:numId="8" w16cid:durableId="184950518">
    <w:abstractNumId w:val="5"/>
  </w:num>
  <w:num w:numId="9" w16cid:durableId="84494511">
    <w:abstractNumId w:val="6"/>
  </w:num>
  <w:num w:numId="10" w16cid:durableId="762535790">
    <w:abstractNumId w:val="8"/>
  </w:num>
  <w:num w:numId="11" w16cid:durableId="146633182">
    <w:abstractNumId w:val="9"/>
  </w:num>
  <w:num w:numId="12" w16cid:durableId="261838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8A"/>
    <w:rsid w:val="00012C29"/>
    <w:rsid w:val="00094912"/>
    <w:rsid w:val="000D44E8"/>
    <w:rsid w:val="00103A6E"/>
    <w:rsid w:val="0012277D"/>
    <w:rsid w:val="00153033"/>
    <w:rsid w:val="00167A2D"/>
    <w:rsid w:val="001905E3"/>
    <w:rsid w:val="001C60AD"/>
    <w:rsid w:val="001F7EDC"/>
    <w:rsid w:val="00231EAD"/>
    <w:rsid w:val="00262F51"/>
    <w:rsid w:val="0027125A"/>
    <w:rsid w:val="00274739"/>
    <w:rsid w:val="002E34DE"/>
    <w:rsid w:val="00317682"/>
    <w:rsid w:val="003179E4"/>
    <w:rsid w:val="00347740"/>
    <w:rsid w:val="00364BAA"/>
    <w:rsid w:val="00376D87"/>
    <w:rsid w:val="003A4C57"/>
    <w:rsid w:val="003D08A6"/>
    <w:rsid w:val="003F53B7"/>
    <w:rsid w:val="00425A86"/>
    <w:rsid w:val="004774CC"/>
    <w:rsid w:val="0048265D"/>
    <w:rsid w:val="004C3DEF"/>
    <w:rsid w:val="00514FF0"/>
    <w:rsid w:val="00517E12"/>
    <w:rsid w:val="00547A3E"/>
    <w:rsid w:val="005828C3"/>
    <w:rsid w:val="005A34FF"/>
    <w:rsid w:val="005A4090"/>
    <w:rsid w:val="005C44A3"/>
    <w:rsid w:val="00637AD1"/>
    <w:rsid w:val="00650206"/>
    <w:rsid w:val="006548F4"/>
    <w:rsid w:val="00697908"/>
    <w:rsid w:val="006F2A16"/>
    <w:rsid w:val="006F756B"/>
    <w:rsid w:val="006F7BF5"/>
    <w:rsid w:val="00733DF9"/>
    <w:rsid w:val="00743232"/>
    <w:rsid w:val="007A4F5B"/>
    <w:rsid w:val="007C2B82"/>
    <w:rsid w:val="007E1B3C"/>
    <w:rsid w:val="007E7C66"/>
    <w:rsid w:val="00827A03"/>
    <w:rsid w:val="00863CAE"/>
    <w:rsid w:val="00874C83"/>
    <w:rsid w:val="00956D47"/>
    <w:rsid w:val="009603AD"/>
    <w:rsid w:val="00964616"/>
    <w:rsid w:val="009828A2"/>
    <w:rsid w:val="00B05262"/>
    <w:rsid w:val="00B166EB"/>
    <w:rsid w:val="00B77384"/>
    <w:rsid w:val="00BA33B5"/>
    <w:rsid w:val="00BD0A17"/>
    <w:rsid w:val="00C03F93"/>
    <w:rsid w:val="00C26AE8"/>
    <w:rsid w:val="00CA5433"/>
    <w:rsid w:val="00CC599A"/>
    <w:rsid w:val="00CF278A"/>
    <w:rsid w:val="00D00D2F"/>
    <w:rsid w:val="00D01823"/>
    <w:rsid w:val="00D04D7E"/>
    <w:rsid w:val="00D04E7D"/>
    <w:rsid w:val="00D674B1"/>
    <w:rsid w:val="00DA06AA"/>
    <w:rsid w:val="00E25E6A"/>
    <w:rsid w:val="00EC23CE"/>
    <w:rsid w:val="00ED26D6"/>
    <w:rsid w:val="00F26671"/>
    <w:rsid w:val="00F47579"/>
    <w:rsid w:val="00F746AB"/>
    <w:rsid w:val="00F83114"/>
    <w:rsid w:val="00FA483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D3DA1"/>
  <w15:chartTrackingRefBased/>
  <w15:docId w15:val="{C0D2124A-8562-4FA4-ACB0-83B34214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2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2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278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278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278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27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27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27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27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27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27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278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278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278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27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27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27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278A"/>
    <w:rPr>
      <w:rFonts w:eastAsiaTheme="majorEastAsia" w:cstheme="majorBidi"/>
      <w:color w:val="272727" w:themeColor="text1" w:themeTint="D8"/>
    </w:rPr>
  </w:style>
  <w:style w:type="paragraph" w:styleId="Titel">
    <w:name w:val="Title"/>
    <w:basedOn w:val="Standard"/>
    <w:next w:val="Standard"/>
    <w:link w:val="TitelZchn"/>
    <w:uiPriority w:val="10"/>
    <w:qFormat/>
    <w:rsid w:val="00CF2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27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27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27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27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278A"/>
    <w:rPr>
      <w:i/>
      <w:iCs/>
      <w:color w:val="404040" w:themeColor="text1" w:themeTint="BF"/>
    </w:rPr>
  </w:style>
  <w:style w:type="paragraph" w:styleId="Listenabsatz">
    <w:name w:val="List Paragraph"/>
    <w:basedOn w:val="Standard"/>
    <w:uiPriority w:val="34"/>
    <w:qFormat/>
    <w:rsid w:val="00CF278A"/>
    <w:pPr>
      <w:ind w:left="720"/>
      <w:contextualSpacing/>
    </w:pPr>
  </w:style>
  <w:style w:type="character" w:styleId="IntensiveHervorhebung">
    <w:name w:val="Intense Emphasis"/>
    <w:basedOn w:val="Absatz-Standardschriftart"/>
    <w:uiPriority w:val="21"/>
    <w:qFormat/>
    <w:rsid w:val="00CF278A"/>
    <w:rPr>
      <w:i/>
      <w:iCs/>
      <w:color w:val="0F4761" w:themeColor="accent1" w:themeShade="BF"/>
    </w:rPr>
  </w:style>
  <w:style w:type="paragraph" w:styleId="IntensivesZitat">
    <w:name w:val="Intense Quote"/>
    <w:basedOn w:val="Standard"/>
    <w:next w:val="Standard"/>
    <w:link w:val="IntensivesZitatZchn"/>
    <w:uiPriority w:val="30"/>
    <w:qFormat/>
    <w:rsid w:val="00CF2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278A"/>
    <w:rPr>
      <w:i/>
      <w:iCs/>
      <w:color w:val="0F4761" w:themeColor="accent1" w:themeShade="BF"/>
    </w:rPr>
  </w:style>
  <w:style w:type="character" w:styleId="IntensiverVerweis">
    <w:name w:val="Intense Reference"/>
    <w:basedOn w:val="Absatz-Standardschriftart"/>
    <w:uiPriority w:val="32"/>
    <w:qFormat/>
    <w:rsid w:val="00CF278A"/>
    <w:rPr>
      <w:b/>
      <w:bCs/>
      <w:smallCaps/>
      <w:color w:val="0F4761" w:themeColor="accent1" w:themeShade="BF"/>
      <w:spacing w:val="5"/>
    </w:rPr>
  </w:style>
  <w:style w:type="paragraph" w:styleId="Kopfzeile">
    <w:name w:val="header"/>
    <w:basedOn w:val="Standard"/>
    <w:link w:val="KopfzeileZchn"/>
    <w:uiPriority w:val="99"/>
    <w:unhideWhenUsed/>
    <w:rsid w:val="00863C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CAE"/>
  </w:style>
  <w:style w:type="paragraph" w:styleId="Fuzeile">
    <w:name w:val="footer"/>
    <w:basedOn w:val="Standard"/>
    <w:link w:val="FuzeileZchn"/>
    <w:unhideWhenUsed/>
    <w:rsid w:val="00863C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CAE"/>
  </w:style>
  <w:style w:type="character" w:styleId="Seitenzahl">
    <w:name w:val="page number"/>
    <w:rsid w:val="0065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638">
      <w:bodyDiv w:val="1"/>
      <w:marLeft w:val="0"/>
      <w:marRight w:val="0"/>
      <w:marTop w:val="0"/>
      <w:marBottom w:val="0"/>
      <w:divBdr>
        <w:top w:val="none" w:sz="0" w:space="0" w:color="auto"/>
        <w:left w:val="none" w:sz="0" w:space="0" w:color="auto"/>
        <w:bottom w:val="none" w:sz="0" w:space="0" w:color="auto"/>
        <w:right w:val="none" w:sz="0" w:space="0" w:color="auto"/>
      </w:divBdr>
    </w:div>
    <w:div w:id="360712277">
      <w:bodyDiv w:val="1"/>
      <w:marLeft w:val="0"/>
      <w:marRight w:val="0"/>
      <w:marTop w:val="0"/>
      <w:marBottom w:val="0"/>
      <w:divBdr>
        <w:top w:val="none" w:sz="0" w:space="0" w:color="auto"/>
        <w:left w:val="none" w:sz="0" w:space="0" w:color="auto"/>
        <w:bottom w:val="none" w:sz="0" w:space="0" w:color="auto"/>
        <w:right w:val="none" w:sz="0" w:space="0" w:color="auto"/>
      </w:divBdr>
    </w:div>
    <w:div w:id="1417363605">
      <w:bodyDiv w:val="1"/>
      <w:marLeft w:val="0"/>
      <w:marRight w:val="0"/>
      <w:marTop w:val="0"/>
      <w:marBottom w:val="0"/>
      <w:divBdr>
        <w:top w:val="none" w:sz="0" w:space="0" w:color="auto"/>
        <w:left w:val="none" w:sz="0" w:space="0" w:color="auto"/>
        <w:bottom w:val="none" w:sz="0" w:space="0" w:color="auto"/>
        <w:right w:val="none" w:sz="0" w:space="0" w:color="auto"/>
      </w:divBdr>
    </w:div>
    <w:div w:id="19505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2989</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Kurtz Ersa</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Mühleck, Thomas</dc:creator>
  <cp:keywords/>
  <dc:description/>
  <cp:lastModifiedBy>Ritzler Celine</cp:lastModifiedBy>
  <cp:revision>2</cp:revision>
  <dcterms:created xsi:type="dcterms:W3CDTF">2025-09-02T08:22:00Z</dcterms:created>
  <dcterms:modified xsi:type="dcterms:W3CDTF">2025-09-02T08:22:00Z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8e92dd-9728-4da8-b4de-57f481a6ea98_Enabled">
    <vt:lpwstr>true</vt:lpwstr>
  </property>
  <property fmtid="{D5CDD505-2E9C-101B-9397-08002B2CF9AE}" pid="3" name="MSIP_Label_d88e92dd-9728-4da8-b4de-57f481a6ea98_SetDate">
    <vt:lpwstr>2025-08-28T12:49:03Z</vt:lpwstr>
  </property>
  <property fmtid="{D5CDD505-2E9C-101B-9397-08002B2CF9AE}" pid="4" name="MSIP_Label_d88e92dd-9728-4da8-b4de-57f481a6ea98_Method">
    <vt:lpwstr>Standard</vt:lpwstr>
  </property>
  <property fmtid="{D5CDD505-2E9C-101B-9397-08002B2CF9AE}" pid="5" name="MSIP_Label_d88e92dd-9728-4da8-b4de-57f481a6ea98_Name">
    <vt:lpwstr>General</vt:lpwstr>
  </property>
  <property fmtid="{D5CDD505-2E9C-101B-9397-08002B2CF9AE}" pid="6" name="MSIP_Label_d88e92dd-9728-4da8-b4de-57f481a6ea98_SiteId">
    <vt:lpwstr>ed6f91fc-7178-4844-aba7-cd9dc6cbe7bf</vt:lpwstr>
  </property>
  <property fmtid="{D5CDD505-2E9C-101B-9397-08002B2CF9AE}" pid="7" name="MSIP_Label_d88e92dd-9728-4da8-b4de-57f481a6ea98_ActionId">
    <vt:lpwstr>22c867cc-97fe-432c-87dc-c934c4255582</vt:lpwstr>
  </property>
  <property fmtid="{D5CDD505-2E9C-101B-9397-08002B2CF9AE}" pid="8" name="MSIP_Label_d88e92dd-9728-4da8-b4de-57f481a6ea98_ContentBits">
    <vt:lpwstr>0</vt:lpwstr>
  </property>
</Properties>
</file>